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hanging="0"/>
        <w:rPr/>
      </w:pPr>
      <w:r>
        <w:rPr/>
        <mc:AlternateContent>
          <mc:Choice Requires="wps">
            <w:drawing>
              <wp:anchor behindDoc="0" distT="0" distB="0" distL="635" distR="0" simplePos="0" locked="0" layoutInCell="1" allowOverlap="1" relativeHeight="8">
                <wp:simplePos x="0" y="0"/>
                <wp:positionH relativeFrom="column">
                  <wp:posOffset>635</wp:posOffset>
                </wp:positionH>
                <wp:positionV relativeFrom="paragraph">
                  <wp:posOffset>635</wp:posOffset>
                </wp:positionV>
                <wp:extent cx="635000" cy="635000"/>
                <wp:effectExtent l="635" t="0" r="0" b="0"/>
                <wp:wrapNone/>
                <wp:docPr id="1" name="_x0000_t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t xml:space="preserve"> </w:t>
      </w:r>
      <w:r>
        <w:rPr/>
        <w:object>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44.25pt;height:51pt;mso-wrap-distance-right:0pt" filled="f" o:ole="">
            <v:imagedata r:id="rId3" o:title=""/>
          </v:shape>
          <o:OLEObject Type="Embed" ProgID="CorelDRAW.Graphic.6" ShapeID="ole_rId2" DrawAspect="Content" ObjectID="_672626978" r:id="rId2"/>
        </w:object>
        <mc:AlternateContent>
          <mc:Choice Requires="wps">
            <w:drawing>
              <wp:anchor behindDoc="0" distT="635" distB="635" distL="1270" distR="0" simplePos="0" locked="0" layoutInCell="1" allowOverlap="1" relativeHeight="6">
                <wp:simplePos x="0" y="0"/>
                <wp:positionH relativeFrom="column">
                  <wp:posOffset>-89535</wp:posOffset>
                </wp:positionH>
                <wp:positionV relativeFrom="paragraph">
                  <wp:posOffset>575310</wp:posOffset>
                </wp:positionV>
                <wp:extent cx="6665595" cy="492760"/>
                <wp:effectExtent l="1270" t="635" r="0" b="635"/>
                <wp:wrapNone/>
                <wp:docPr id="2" name="Врезка1"/>
                <a:graphic xmlns:a="http://schemas.openxmlformats.org/drawingml/2006/main">
                  <a:graphicData uri="http://schemas.microsoft.com/office/word/2010/wordprocessingShape">
                    <wps:wsp>
                      <wps:cNvSpPr/>
                      <wps:spPr>
                        <a:xfrm>
                          <a:off x="0" y="0"/>
                          <a:ext cx="6665760" cy="492840"/>
                        </a:xfrm>
                        <a:prstGeom prst="rect">
                          <a:avLst/>
                        </a:prstGeom>
                        <a:solidFill>
                          <a:srgbClr val="ffffff">
                            <a:alpha val="50000"/>
                          </a:srgbClr>
                        </a:solidFill>
                        <a:ln w="0">
                          <a:solidFill>
                            <a:srgbClr val="ffffff"/>
                          </a:solidFill>
                        </a:ln>
                      </wps:spPr>
                      <wps:style>
                        <a:lnRef idx="0"/>
                        <a:fillRef idx="0"/>
                        <a:effectRef idx="0"/>
                        <a:fontRef idx="minor"/>
                      </wps:style>
                      <wps:txbx>
                        <w:txbxContent>
                          <w:p>
                            <w:pPr>
                              <w:pStyle w:val="Style24"/>
                              <w:jc w:val="center"/>
                              <w:rPr>
                                <w:b/>
                                <w:sz w:val="28"/>
                                <w:szCs w:val="28"/>
                              </w:rPr>
                            </w:pPr>
                            <w:r>
                              <w:rPr>
                                <w:b/>
                                <w:color w:val="000000"/>
                                <w:sz w:val="28"/>
                                <w:szCs w:val="28"/>
                              </w:rPr>
                              <w:t>Буряад Республикын  «Хойто-Байгалай аймаг»</w:t>
                            </w:r>
                          </w:p>
                          <w:p>
                            <w:pPr>
                              <w:pStyle w:val="Style24"/>
                              <w:jc w:val="center"/>
                              <w:rPr>
                                <w:sz w:val="28"/>
                                <w:szCs w:val="28"/>
                              </w:rPr>
                            </w:pPr>
                            <w:r>
                              <w:rPr>
                                <w:b/>
                                <w:color w:val="000000"/>
                                <w:sz w:val="28"/>
                                <w:szCs w:val="28"/>
                              </w:rPr>
                              <w:t>гэ</w:t>
                            </w:r>
                            <w:r>
                              <w:rPr>
                                <w:b/>
                                <w:color w:val="000000"/>
                                <w:sz w:val="28"/>
                                <w:szCs w:val="28"/>
                                <w:lang w:val="en-US"/>
                              </w:rPr>
                              <w:t>h</w:t>
                            </w:r>
                            <w:r>
                              <w:rPr>
                                <w:b/>
                                <w:color w:val="000000"/>
                                <w:sz w:val="28"/>
                                <w:szCs w:val="28"/>
                              </w:rPr>
                              <w:t>эн муниципальна байгууламжын депутадуудай совет (7-дахи зарлал)</w:t>
                            </w:r>
                          </w:p>
                        </w:txbxContent>
                      </wps:txbx>
                      <wps:bodyPr anchor="t">
                        <a:noAutofit/>
                      </wps:bodyPr>
                    </wps:wsp>
                  </a:graphicData>
                </a:graphic>
              </wp:anchor>
            </w:drawing>
          </mc:Choice>
          <mc:Fallback>
            <w:pict>
              <v:rect id="shape_0" ID="Врезка1" path="m0,0l-2147483645,0l-2147483645,-2147483646l0,-2147483646xe" fillcolor="white" stroked="t" o:allowincell="f" style="position:absolute;margin-left:-7.05pt;margin-top:45.3pt;width:524.8pt;height:38.75pt;mso-wrap-style:square;v-text-anchor:top">
                <v:fill o:detectmouseclick="t" type="solid" color2="black" opacity="0.5"/>
                <v:stroke color="white" joinstyle="round" endcap="flat"/>
                <v:textbox>
                  <w:txbxContent>
                    <w:p>
                      <w:pPr>
                        <w:pStyle w:val="Style24"/>
                        <w:jc w:val="center"/>
                        <w:rPr>
                          <w:b/>
                          <w:sz w:val="28"/>
                          <w:szCs w:val="28"/>
                        </w:rPr>
                      </w:pPr>
                      <w:r>
                        <w:rPr>
                          <w:b/>
                          <w:color w:val="000000"/>
                          <w:sz w:val="28"/>
                          <w:szCs w:val="28"/>
                        </w:rPr>
                        <w:t>Буряад Республикын  «Хойто-Байгалай аймаг»</w:t>
                      </w:r>
                    </w:p>
                    <w:p>
                      <w:pPr>
                        <w:pStyle w:val="Style24"/>
                        <w:jc w:val="center"/>
                        <w:rPr>
                          <w:sz w:val="28"/>
                          <w:szCs w:val="28"/>
                        </w:rPr>
                      </w:pPr>
                      <w:r>
                        <w:rPr>
                          <w:b/>
                          <w:color w:val="000000"/>
                          <w:sz w:val="28"/>
                          <w:szCs w:val="28"/>
                        </w:rPr>
                        <w:t>гэ</w:t>
                      </w:r>
                      <w:r>
                        <w:rPr>
                          <w:b/>
                          <w:color w:val="000000"/>
                          <w:sz w:val="28"/>
                          <w:szCs w:val="28"/>
                          <w:lang w:val="en-US"/>
                        </w:rPr>
                        <w:t>h</w:t>
                      </w:r>
                      <w:r>
                        <w:rPr>
                          <w:b/>
                          <w:color w:val="000000"/>
                          <w:sz w:val="28"/>
                          <w:szCs w:val="28"/>
                        </w:rPr>
                        <w:t>эн муниципальна байгууламжын депутадуудай совет (7-дахи зарлал)</w:t>
                      </w:r>
                    </w:p>
                  </w:txbxContent>
                </v:textbox>
                <w10:wrap type="none"/>
              </v:rect>
            </w:pict>
          </mc:Fallback>
        </mc:AlternateContent>
      </w:r>
      <w:r/>
    </w:p>
    <w:p>
      <w:pPr>
        <w:pStyle w:val="Title"/>
        <w:ind w:hanging="0"/>
        <w:jc w:val="left"/>
        <w:rPr>
          <w:i/>
          <w:i/>
          <w:szCs w:val="28"/>
        </w:rPr>
      </w:pPr>
      <w:r>
        <w:rPr>
          <w:i/>
          <w:szCs w:val="28"/>
        </w:rPr>
        <w:t xml:space="preserve"> </w:t>
      </w:r>
    </w:p>
    <w:p>
      <w:pPr>
        <w:pStyle w:val="Title"/>
        <w:ind w:hanging="0"/>
        <w:jc w:val="left"/>
        <w:rPr>
          <w:i/>
          <w:i/>
          <w:szCs w:val="28"/>
        </w:rPr>
      </w:pPr>
      <w:r>
        <w:rPr>
          <w:i/>
          <w:szCs w:val="28"/>
        </w:rPr>
      </w:r>
    </w:p>
    <w:p>
      <w:pPr>
        <w:pStyle w:val="Title"/>
        <w:ind w:hanging="0"/>
        <w:jc w:val="left"/>
        <w:rPr>
          <w:i/>
          <w:i/>
          <w:szCs w:val="28"/>
        </w:rPr>
      </w:pPr>
      <w:r>
        <w:rPr>
          <w:i/>
          <w:szCs w:val="28"/>
        </w:rPr>
        <mc:AlternateContent>
          <mc:Choice Requires="wps">
            <w:drawing>
              <wp:anchor behindDoc="0" distT="635" distB="635" distL="1270" distR="0" simplePos="0" locked="0" layoutInCell="1" allowOverlap="1" relativeHeight="4">
                <wp:simplePos x="0" y="0"/>
                <wp:positionH relativeFrom="column">
                  <wp:posOffset>-9525</wp:posOffset>
                </wp:positionH>
                <wp:positionV relativeFrom="paragraph">
                  <wp:posOffset>70485</wp:posOffset>
                </wp:positionV>
                <wp:extent cx="6669405" cy="685800"/>
                <wp:effectExtent l="1270" t="635" r="0" b="635"/>
                <wp:wrapNone/>
                <wp:docPr id="3" name="Врезка2"/>
                <a:graphic xmlns:a="http://schemas.openxmlformats.org/drawingml/2006/main">
                  <a:graphicData uri="http://schemas.microsoft.com/office/word/2010/wordprocessingShape">
                    <wps:wsp>
                      <wps:cNvSpPr/>
                      <wps:spPr>
                        <a:xfrm>
                          <a:off x="0" y="0"/>
                          <a:ext cx="6669360" cy="685800"/>
                        </a:xfrm>
                        <a:prstGeom prst="rect">
                          <a:avLst/>
                        </a:prstGeom>
                        <a:solidFill>
                          <a:srgbClr val="ffffff">
                            <a:alpha val="50000"/>
                          </a:srgbClr>
                        </a:solidFill>
                        <a:ln w="0">
                          <a:solidFill>
                            <a:srgbClr val="ffffff"/>
                          </a:solidFill>
                        </a:ln>
                      </wps:spPr>
                      <wps:style>
                        <a:lnRef idx="0"/>
                        <a:fillRef idx="0"/>
                        <a:effectRef idx="0"/>
                        <a:fontRef idx="minor"/>
                      </wps:style>
                      <wps:txbx>
                        <w:txbxContent>
                          <w:p>
                            <w:pPr>
                              <w:pStyle w:val="Title"/>
                              <w:ind w:hanging="0"/>
                              <w:rPr>
                                <w:caps w:val="false"/>
                                <w:smallCaps w:val="false"/>
                                <w:sz w:val="28"/>
                                <w:szCs w:val="28"/>
                              </w:rPr>
                            </w:pPr>
                            <w:r>
                              <w:rPr>
                                <w:caps w:val="false"/>
                                <w:smallCaps w:val="false"/>
                                <w:color w:val="000000"/>
                                <w:sz w:val="28"/>
                                <w:szCs w:val="28"/>
                              </w:rPr>
                              <w:t xml:space="preserve">Совет депутатов муниципального образования «Северо-Байкальский район» Республики Бурятия  </w:t>
                            </w:r>
                            <w:r>
                              <w:rPr>
                                <w:caps w:val="false"/>
                                <w:smallCaps w:val="false"/>
                                <w:color w:val="000000"/>
                                <w:sz w:val="28"/>
                                <w:szCs w:val="28"/>
                                <w:lang w:val="en-US"/>
                              </w:rPr>
                              <w:t>V</w:t>
                            </w:r>
                            <w:r>
                              <w:rPr>
                                <w:caps w:val="false"/>
                                <w:smallCaps w:val="false"/>
                                <w:color w:val="000000"/>
                                <w:sz w:val="28"/>
                                <w:szCs w:val="28"/>
                              </w:rPr>
                              <w:t>I</w:t>
                            </w:r>
                            <w:r>
                              <w:rPr>
                                <w:caps w:val="false"/>
                                <w:smallCaps w:val="false"/>
                                <w:color w:val="000000"/>
                                <w:sz w:val="28"/>
                                <w:szCs w:val="28"/>
                                <w:lang w:val="en-US"/>
                              </w:rPr>
                              <w:t>I</w:t>
                            </w:r>
                            <w:r>
                              <w:rPr>
                                <w:caps w:val="false"/>
                                <w:smallCaps w:val="false"/>
                                <w:color w:val="000000"/>
                                <w:sz w:val="28"/>
                                <w:szCs w:val="28"/>
                              </w:rPr>
                              <w:t xml:space="preserve"> созыва</w:t>
                            </w:r>
                          </w:p>
                          <w:p>
                            <w:pPr>
                              <w:pStyle w:val="Title"/>
                              <w:ind w:hanging="0"/>
                              <w:rPr>
                                <w:caps w:val="false"/>
                                <w:smallCaps w:val="false"/>
                                <w:sz w:val="28"/>
                                <w:szCs w:val="28"/>
                              </w:rPr>
                            </w:pPr>
                            <w:r>
                              <w:rPr>
                                <w:caps w:val="false"/>
                                <w:smallCaps w:val="false"/>
                                <w:color w:val="000000"/>
                                <w:sz w:val="28"/>
                                <w:szCs w:val="28"/>
                                <w:lang w:val="en-US"/>
                              </w:rPr>
                              <w:t xml:space="preserve">XIX </w:t>
                            </w:r>
                            <w:r>
                              <w:rPr>
                                <w:caps w:val="false"/>
                                <w:smallCaps w:val="false"/>
                                <w:color w:val="000000"/>
                                <w:sz w:val="28"/>
                                <w:szCs w:val="28"/>
                              </w:rPr>
                              <w:t>сессия</w:t>
                            </w:r>
                          </w:p>
                        </w:txbxContent>
                      </wps:txbx>
                      <wps:bodyPr anchor="t">
                        <a:noAutofit/>
                      </wps:bodyPr>
                    </wps:wsp>
                  </a:graphicData>
                </a:graphic>
              </wp:anchor>
            </w:drawing>
          </mc:Choice>
          <mc:Fallback>
            <w:pict>
              <v:rect id="shape_0" ID="Врезка2" path="m0,0l-2147483645,0l-2147483645,-2147483646l0,-2147483646xe" fillcolor="white" stroked="t" o:allowincell="f" style="position:absolute;margin-left:-0.75pt;margin-top:5.55pt;width:525.1pt;height:53.95pt;mso-wrap-style:square;v-text-anchor:top">
                <v:fill o:detectmouseclick="t" type="solid" color2="black" opacity="0.5"/>
                <v:stroke color="white" joinstyle="round" endcap="flat"/>
                <v:textbox>
                  <w:txbxContent>
                    <w:p>
                      <w:pPr>
                        <w:pStyle w:val="Title"/>
                        <w:ind w:hanging="0"/>
                        <w:rPr>
                          <w:caps w:val="false"/>
                          <w:smallCaps w:val="false"/>
                          <w:sz w:val="28"/>
                          <w:szCs w:val="28"/>
                        </w:rPr>
                      </w:pPr>
                      <w:r>
                        <w:rPr>
                          <w:caps w:val="false"/>
                          <w:smallCaps w:val="false"/>
                          <w:color w:val="000000"/>
                          <w:sz w:val="28"/>
                          <w:szCs w:val="28"/>
                        </w:rPr>
                        <w:t xml:space="preserve">Совет депутатов муниципального образования «Северо-Байкальский район» Республики Бурятия  </w:t>
                      </w:r>
                      <w:r>
                        <w:rPr>
                          <w:caps w:val="false"/>
                          <w:smallCaps w:val="false"/>
                          <w:color w:val="000000"/>
                          <w:sz w:val="28"/>
                          <w:szCs w:val="28"/>
                          <w:lang w:val="en-US"/>
                        </w:rPr>
                        <w:t>V</w:t>
                      </w:r>
                      <w:r>
                        <w:rPr>
                          <w:caps w:val="false"/>
                          <w:smallCaps w:val="false"/>
                          <w:color w:val="000000"/>
                          <w:sz w:val="28"/>
                          <w:szCs w:val="28"/>
                        </w:rPr>
                        <w:t>I</w:t>
                      </w:r>
                      <w:r>
                        <w:rPr>
                          <w:caps w:val="false"/>
                          <w:smallCaps w:val="false"/>
                          <w:color w:val="000000"/>
                          <w:sz w:val="28"/>
                          <w:szCs w:val="28"/>
                          <w:lang w:val="en-US"/>
                        </w:rPr>
                        <w:t>I</w:t>
                      </w:r>
                      <w:r>
                        <w:rPr>
                          <w:caps w:val="false"/>
                          <w:smallCaps w:val="false"/>
                          <w:color w:val="000000"/>
                          <w:sz w:val="28"/>
                          <w:szCs w:val="28"/>
                        </w:rPr>
                        <w:t xml:space="preserve"> созыва</w:t>
                      </w:r>
                    </w:p>
                    <w:p>
                      <w:pPr>
                        <w:pStyle w:val="Title"/>
                        <w:ind w:hanging="0"/>
                        <w:rPr>
                          <w:caps w:val="false"/>
                          <w:smallCaps w:val="false"/>
                          <w:sz w:val="28"/>
                          <w:szCs w:val="28"/>
                        </w:rPr>
                      </w:pPr>
                      <w:r>
                        <w:rPr>
                          <w:caps w:val="false"/>
                          <w:smallCaps w:val="false"/>
                          <w:color w:val="000000"/>
                          <w:sz w:val="28"/>
                          <w:szCs w:val="28"/>
                          <w:lang w:val="en-US"/>
                        </w:rPr>
                        <w:t xml:space="preserve">XIX </w:t>
                      </w:r>
                      <w:r>
                        <w:rPr>
                          <w:caps w:val="false"/>
                          <w:smallCaps w:val="false"/>
                          <w:color w:val="000000"/>
                          <w:sz w:val="28"/>
                          <w:szCs w:val="28"/>
                        </w:rPr>
                        <w:t>сессия</w:t>
                      </w:r>
                    </w:p>
                  </w:txbxContent>
                </v:textbox>
                <w10:wrap type="none"/>
              </v:rect>
            </w:pict>
          </mc:Fallback>
        </mc:AlternateContent>
      </w:r>
    </w:p>
    <w:p>
      <w:pPr>
        <w:pStyle w:val="Title"/>
        <w:ind w:hanging="0"/>
        <w:jc w:val="left"/>
        <w:rPr>
          <w:i/>
          <w:i/>
          <w:szCs w:val="28"/>
        </w:rPr>
      </w:pPr>
      <w:r>
        <w:rPr>
          <w:i/>
          <w:szCs w:val="28"/>
        </w:rPr>
      </w:r>
    </w:p>
    <w:p>
      <w:pPr>
        <w:pStyle w:val="Title"/>
        <w:ind w:hanging="0"/>
        <w:jc w:val="left"/>
        <w:rPr>
          <w:i/>
          <w:i/>
          <w:szCs w:val="28"/>
        </w:rPr>
      </w:pPr>
      <w:r>
        <w:rPr>
          <w:i/>
          <w:szCs w:val="28"/>
        </w:rPr>
      </w:r>
    </w:p>
    <w:p>
      <w:pPr>
        <w:pStyle w:val="Title"/>
        <w:ind w:hanging="0"/>
        <w:jc w:val="left"/>
        <w:rPr>
          <w:i/>
          <w:i/>
          <w:szCs w:val="28"/>
        </w:rPr>
      </w:pPr>
      <w:r>
        <w:rPr>
          <w:i/>
          <w:szCs w:val="28"/>
        </w:rPr>
      </w:r>
    </w:p>
    <w:p>
      <w:pPr>
        <w:pStyle w:val="Normal"/>
        <w:jc w:val="center"/>
        <w:rPr>
          <w:b/>
          <w:sz w:val="36"/>
          <w:szCs w:val="36"/>
        </w:rPr>
      </w:pPr>
      <w:r>
        <w:rPr>
          <w:b/>
          <w:sz w:val="36"/>
          <w:szCs w:val="36"/>
        </w:rPr>
        <mc:AlternateContent>
          <mc:Choice Requires="wps">
            <w:drawing>
              <wp:anchor behindDoc="0" distT="19050" distB="19050" distL="19050" distR="19050" simplePos="0" locked="0" layoutInCell="1" allowOverlap="1" relativeHeight="2">
                <wp:simplePos x="0" y="0"/>
                <wp:positionH relativeFrom="column">
                  <wp:posOffset>30480</wp:posOffset>
                </wp:positionH>
                <wp:positionV relativeFrom="paragraph">
                  <wp:posOffset>171450</wp:posOffset>
                </wp:positionV>
                <wp:extent cx="6629400" cy="635"/>
                <wp:effectExtent l="19050" t="19050" r="19050" b="19050"/>
                <wp:wrapNone/>
                <wp:docPr id="4" name="Фигура4"/>
                <a:graphic xmlns:a="http://schemas.openxmlformats.org/drawingml/2006/main">
                  <a:graphicData uri="http://schemas.microsoft.com/office/word/2010/wordprocessingShape">
                    <wps:wsp>
                      <wps:cNvSpPr/>
                      <wps:spPr>
                        <a:xfrm>
                          <a:off x="0" y="0"/>
                          <a:ext cx="6629400" cy="720"/>
                        </a:xfrm>
                        <a:prstGeom prst="line">
                          <a:avLst/>
                        </a:prstGeom>
                        <a:ln w="38160">
                          <a:solidFill>
                            <a:srgbClr val="ffff00"/>
                          </a:solidFill>
                          <a:round/>
                        </a:ln>
                      </wps:spPr>
                      <wps:style>
                        <a:lnRef idx="0"/>
                        <a:fillRef idx="0"/>
                        <a:effectRef idx="0"/>
                        <a:fontRef idx="minor"/>
                      </wps:style>
                      <wps:bodyPr/>
                    </wps:wsp>
                  </a:graphicData>
                </a:graphic>
              </wp:anchor>
            </w:drawing>
          </mc:Choice>
          <mc:Fallback>
            <w:pict>
              <v:line id="shape_0" from="2.4pt,13.5pt" to="524.35pt,13.5pt" ID="Фигура4" stroked="t" o:allowincell="f" style="position:absolute">
                <v:stroke color="yellow" weight="38160" joinstyle="round" endcap="flat"/>
                <v:fill o:detectmouseclick="t" on="false"/>
                <w10:wrap type="none"/>
              </v:line>
            </w:pict>
          </mc:Fallback>
        </mc:AlternateContent>
        <mc:AlternateContent>
          <mc:Choice Requires="wps">
            <w:drawing>
              <wp:anchor behindDoc="0" distT="19050" distB="19050" distL="19050" distR="19050" simplePos="0" locked="0" layoutInCell="1" allowOverlap="1" relativeHeight="3">
                <wp:simplePos x="0" y="0"/>
                <wp:positionH relativeFrom="column">
                  <wp:posOffset>-9525</wp:posOffset>
                </wp:positionH>
                <wp:positionV relativeFrom="paragraph">
                  <wp:posOffset>226695</wp:posOffset>
                </wp:positionV>
                <wp:extent cx="6629400" cy="635"/>
                <wp:effectExtent l="19050" t="19050" r="19050" b="19050"/>
                <wp:wrapNone/>
                <wp:docPr id="5" name="Фигура5"/>
                <a:graphic xmlns:a="http://schemas.openxmlformats.org/drawingml/2006/main">
                  <a:graphicData uri="http://schemas.microsoft.com/office/word/2010/wordprocessingShape">
                    <wps:wsp>
                      <wps:cNvSpPr/>
                      <wps:spPr>
                        <a:xfrm>
                          <a:off x="0" y="0"/>
                          <a:ext cx="6629400" cy="720"/>
                        </a:xfrm>
                        <a:prstGeom prst="line">
                          <a:avLst/>
                        </a:prstGeom>
                        <a:ln w="38160">
                          <a:solidFill>
                            <a:srgbClr val="00ffff"/>
                          </a:solidFill>
                          <a:round/>
                        </a:ln>
                      </wps:spPr>
                      <wps:style>
                        <a:lnRef idx="0"/>
                        <a:fillRef idx="0"/>
                        <a:effectRef idx="0"/>
                        <a:fontRef idx="minor"/>
                      </wps:style>
                      <wps:bodyPr/>
                    </wps:wsp>
                  </a:graphicData>
                </a:graphic>
              </wp:anchor>
            </w:drawing>
          </mc:Choice>
          <mc:Fallback>
            <w:pict>
              <v:line id="shape_0" from="-0.75pt,17.85pt" to="521.2pt,17.85pt" ID="Фигура5" stroked="t" o:allowincell="f" style="position:absolute">
                <v:stroke color="aqua" weight="38160" joinstyle="round" endcap="flat"/>
                <v:fill o:detectmouseclick="t" on="false"/>
                <w10:wrap type="none"/>
              </v:line>
            </w:pict>
          </mc:Fallback>
        </mc:AlternateContent>
      </w:r>
    </w:p>
    <w:p>
      <w:pPr>
        <w:pStyle w:val="Normal"/>
        <w:jc w:val="center"/>
        <w:rPr>
          <w:b/>
          <w:sz w:val="26"/>
          <w:szCs w:val="26"/>
        </w:rPr>
      </w:pPr>
      <w:r>
        <w:rPr>
          <w:b/>
          <w:sz w:val="26"/>
          <w:szCs w:val="26"/>
        </w:rPr>
      </w:r>
    </w:p>
    <w:p>
      <w:pPr>
        <w:pStyle w:val="Normal"/>
        <w:jc w:val="center"/>
        <w:rPr>
          <w:b/>
          <w:sz w:val="28"/>
          <w:szCs w:val="28"/>
        </w:rPr>
      </w:pPr>
      <w:r>
        <w:rPr>
          <w:b/>
          <w:sz w:val="28"/>
          <w:szCs w:val="28"/>
        </w:rPr>
        <w:t xml:space="preserve">Решение </w:t>
      </w:r>
    </w:p>
    <w:p>
      <w:pPr>
        <w:pStyle w:val="Normal"/>
        <w:tabs>
          <w:tab w:val="clear" w:pos="708"/>
          <w:tab w:val="left" w:pos="8222" w:leader="none"/>
        </w:tabs>
        <w:rPr>
          <w:b/>
          <w:sz w:val="28"/>
          <w:szCs w:val="28"/>
        </w:rPr>
      </w:pPr>
      <w:r>
        <w:rPr>
          <w:b/>
          <w:sz w:val="28"/>
          <w:szCs w:val="28"/>
        </w:rPr>
        <w:t>13.05.2025 г.                                                                                                      № 191-</w:t>
      </w:r>
      <w:r>
        <w:rPr>
          <w:b/>
          <w:sz w:val="28"/>
          <w:szCs w:val="28"/>
          <w:lang w:val="en-US"/>
        </w:rPr>
        <w:t>VI</w:t>
      </w:r>
      <w:r>
        <w:rPr>
          <w:b/>
          <w:sz w:val="28"/>
          <w:szCs w:val="28"/>
        </w:rPr>
        <w:t>I</w:t>
      </w:r>
    </w:p>
    <w:p>
      <w:pPr>
        <w:pStyle w:val="Normal"/>
        <w:rPr>
          <w:sz w:val="28"/>
          <w:szCs w:val="28"/>
        </w:rPr>
      </w:pPr>
      <w:r>
        <w:rPr>
          <w:sz w:val="28"/>
          <w:szCs w:val="28"/>
        </w:rPr>
      </w:r>
    </w:p>
    <w:p>
      <w:pPr>
        <w:pStyle w:val="Normal"/>
        <w:jc w:val="both"/>
        <w:rPr>
          <w:b/>
          <w:sz w:val="28"/>
          <w:szCs w:val="28"/>
        </w:rPr>
      </w:pPr>
      <w:r>
        <w:rPr>
          <w:b/>
          <w:sz w:val="28"/>
          <w:szCs w:val="28"/>
        </w:rPr>
        <w:t xml:space="preserve">Об информации о работе Клиентской службы (на правах отдела) </w:t>
      </w:r>
    </w:p>
    <w:p>
      <w:pPr>
        <w:pStyle w:val="Normal"/>
        <w:jc w:val="both"/>
        <w:rPr>
          <w:b/>
          <w:sz w:val="28"/>
          <w:szCs w:val="28"/>
        </w:rPr>
      </w:pPr>
      <w:r>
        <w:rPr>
          <w:b/>
          <w:sz w:val="28"/>
          <w:szCs w:val="28"/>
        </w:rPr>
        <w:t xml:space="preserve">в городе Северобайкальск и Северо-Байкальском </w:t>
      </w:r>
    </w:p>
    <w:p>
      <w:pPr>
        <w:pStyle w:val="Normal"/>
        <w:jc w:val="both"/>
        <w:rPr>
          <w:b/>
          <w:sz w:val="28"/>
          <w:szCs w:val="28"/>
        </w:rPr>
      </w:pPr>
      <w:r>
        <w:rPr>
          <w:b/>
          <w:sz w:val="28"/>
          <w:szCs w:val="28"/>
        </w:rPr>
        <w:t xml:space="preserve">районе Отделения Социального фонда России по Республике </w:t>
      </w:r>
    </w:p>
    <w:p>
      <w:pPr>
        <w:pStyle w:val="Normal"/>
        <w:rPr>
          <w:sz w:val="28"/>
          <w:szCs w:val="28"/>
        </w:rPr>
      </w:pPr>
      <w:r>
        <w:rPr>
          <w:b/>
          <w:sz w:val="28"/>
          <w:szCs w:val="28"/>
        </w:rPr>
        <w:t>Бурятия за 2025 год</w:t>
      </w:r>
    </w:p>
    <w:p>
      <w:pPr>
        <w:pStyle w:val="Normal"/>
        <w:jc w:val="center"/>
        <w:rPr>
          <w:b/>
          <w:bCs/>
          <w:sz w:val="28"/>
          <w:szCs w:val="28"/>
        </w:rPr>
      </w:pPr>
      <w:r>
        <w:rPr>
          <w:b/>
          <w:bCs/>
          <w:sz w:val="28"/>
          <w:szCs w:val="28"/>
        </w:rPr>
      </w:r>
    </w:p>
    <w:p>
      <w:pPr>
        <w:pStyle w:val="Normal"/>
        <w:ind w:firstLine="709"/>
        <w:jc w:val="both"/>
        <w:rPr>
          <w:b/>
          <w:sz w:val="28"/>
          <w:szCs w:val="28"/>
        </w:rPr>
      </w:pPr>
      <w:r>
        <w:rPr>
          <w:sz w:val="28"/>
          <w:szCs w:val="28"/>
        </w:rPr>
        <w:t xml:space="preserve">Заслушав и обсудив информацию о работе Клиентской службы (на правах отдела) городе Северобайкальске и Северо-Байкальском районе  Отделения Социального фонда России по Республике Бурятия (далее – Клиентская служба) за 2025 год Совет депутатов муниципального образования «Северо-Байкальский район» </w:t>
      </w:r>
      <w:r>
        <w:rPr>
          <w:b/>
          <w:sz w:val="28"/>
          <w:szCs w:val="28"/>
        </w:rPr>
        <w:t>решил:</w:t>
      </w:r>
    </w:p>
    <w:p>
      <w:pPr>
        <w:pStyle w:val="Normal"/>
        <w:ind w:firstLine="709"/>
        <w:jc w:val="both"/>
        <w:rPr>
          <w:sz w:val="28"/>
          <w:szCs w:val="28"/>
        </w:rPr>
      </w:pPr>
      <w:r>
        <w:rPr>
          <w:sz w:val="28"/>
          <w:szCs w:val="28"/>
        </w:rPr>
      </w:r>
    </w:p>
    <w:p>
      <w:pPr>
        <w:pStyle w:val="Normal"/>
        <w:ind w:firstLine="567"/>
        <w:jc w:val="both"/>
        <w:rPr>
          <w:sz w:val="28"/>
          <w:szCs w:val="28"/>
        </w:rPr>
      </w:pPr>
      <w:r>
        <w:rPr>
          <w:sz w:val="28"/>
          <w:szCs w:val="28"/>
        </w:rPr>
        <w:t xml:space="preserve">1. Принять к сведению информацию  о работе Клиентской службы (на правах отдела) в городе Северобайкальск и Северо-Байкальском районе  Отделения Социального фонда России по Республике за 2025 год </w:t>
      </w:r>
      <w:r>
        <w:rPr>
          <w:bCs/>
          <w:sz w:val="28"/>
          <w:szCs w:val="28"/>
        </w:rPr>
        <w:t>(прилагается).</w:t>
      </w:r>
    </w:p>
    <w:p>
      <w:pPr>
        <w:pStyle w:val="Normal"/>
        <w:ind w:firstLine="567"/>
        <w:jc w:val="both"/>
        <w:rPr>
          <w:sz w:val="28"/>
          <w:szCs w:val="28"/>
        </w:rPr>
      </w:pPr>
      <w:r>
        <w:rPr>
          <w:sz w:val="28"/>
          <w:szCs w:val="28"/>
        </w:rPr>
        <w:drawing>
          <wp:anchor behindDoc="1" distT="0" distB="0" distL="0" distR="0" simplePos="0" locked="0" layoutInCell="1" allowOverlap="1" relativeHeight="10">
            <wp:simplePos x="0" y="0"/>
            <wp:positionH relativeFrom="column">
              <wp:posOffset>1958975</wp:posOffset>
            </wp:positionH>
            <wp:positionV relativeFrom="paragraph">
              <wp:posOffset>34925</wp:posOffset>
            </wp:positionV>
            <wp:extent cx="1797685" cy="1804035"/>
            <wp:effectExtent l="0" t="0" r="0" b="0"/>
            <wp:wrapNone/>
            <wp:docPr id="6"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14" descr=""/>
                    <pic:cNvPicPr>
                      <a:picLocks noChangeAspect="1" noChangeArrowheads="1"/>
                    </pic:cNvPicPr>
                  </pic:nvPicPr>
                  <pic:blipFill>
                    <a:blip r:embed="rId4"/>
                    <a:srcRect l="-80" t="-80" r="-80" b="-80"/>
                    <a:stretch>
                      <a:fillRect/>
                    </a:stretch>
                  </pic:blipFill>
                  <pic:spPr bwMode="auto">
                    <a:xfrm>
                      <a:off x="0" y="0"/>
                      <a:ext cx="1797685" cy="1804035"/>
                    </a:xfrm>
                    <a:prstGeom prst="rect">
                      <a:avLst/>
                    </a:prstGeom>
                  </pic:spPr>
                </pic:pic>
              </a:graphicData>
            </a:graphic>
          </wp:anchor>
        </w:drawing>
      </w:r>
    </w:p>
    <w:p>
      <w:pPr>
        <w:pStyle w:val="Normal"/>
        <w:ind w:firstLine="567"/>
        <w:jc w:val="both"/>
        <w:rPr>
          <w:sz w:val="28"/>
          <w:szCs w:val="28"/>
        </w:rPr>
      </w:pPr>
      <w:r>
        <w:rPr>
          <w:sz w:val="28"/>
          <w:szCs w:val="28"/>
        </w:rPr>
        <w:drawing>
          <wp:anchor behindDoc="1" distT="0" distB="0" distL="114935" distR="114935" simplePos="0" locked="0" layoutInCell="1" allowOverlap="1" relativeHeight="9">
            <wp:simplePos x="0" y="0"/>
            <wp:positionH relativeFrom="column">
              <wp:posOffset>3102610</wp:posOffset>
            </wp:positionH>
            <wp:positionV relativeFrom="paragraph">
              <wp:posOffset>128905</wp:posOffset>
            </wp:positionV>
            <wp:extent cx="1704340" cy="983615"/>
            <wp:effectExtent l="0" t="0" r="0" b="0"/>
            <wp:wrapNone/>
            <wp:docPr id="7" name="Изображение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30" descr=""/>
                    <pic:cNvPicPr>
                      <a:picLocks noChangeAspect="1" noChangeArrowheads="1"/>
                    </pic:cNvPicPr>
                  </pic:nvPicPr>
                  <pic:blipFill>
                    <a:blip r:embed="rId5"/>
                    <a:srcRect l="-32" t="-55" r="-32" b="-55"/>
                    <a:stretch>
                      <a:fillRect/>
                    </a:stretch>
                  </pic:blipFill>
                  <pic:spPr bwMode="auto">
                    <a:xfrm>
                      <a:off x="0" y="0"/>
                      <a:ext cx="1704340" cy="983615"/>
                    </a:xfrm>
                    <a:prstGeom prst="rect">
                      <a:avLst/>
                    </a:prstGeom>
                  </pic:spPr>
                </pic:pic>
              </a:graphicData>
            </a:graphic>
          </wp:anchor>
        </w:drawing>
      </w:r>
    </w:p>
    <w:p>
      <w:pPr>
        <w:pStyle w:val="Normal"/>
        <w:rPr>
          <w:b/>
          <w:sz w:val="28"/>
          <w:szCs w:val="28"/>
        </w:rPr>
      </w:pPr>
      <w:r>
        <w:rPr>
          <w:b/>
          <w:sz w:val="28"/>
          <w:szCs w:val="28"/>
        </w:rPr>
        <w:t>Председатель Совета депутатов</w:t>
      </w:r>
    </w:p>
    <w:p>
      <w:pPr>
        <w:pStyle w:val="Normal"/>
        <w:rPr>
          <w:b/>
          <w:sz w:val="28"/>
          <w:szCs w:val="28"/>
        </w:rPr>
      </w:pPr>
      <w:r>
        <w:rPr>
          <w:b/>
          <w:sz w:val="28"/>
          <w:szCs w:val="28"/>
        </w:rPr>
        <w:t xml:space="preserve">муниципального образования                                                                                    </w:t>
      </w:r>
    </w:p>
    <w:p>
      <w:pPr>
        <w:pStyle w:val="Normal"/>
        <w:rPr>
          <w:b/>
          <w:sz w:val="28"/>
          <w:szCs w:val="28"/>
        </w:rPr>
      </w:pPr>
      <w:r>
        <w:rPr>
          <w:b/>
          <w:sz w:val="28"/>
          <w:szCs w:val="28"/>
        </w:rPr>
        <w:t>«Северо-Байкальский район»                                                           Н.Н. Малахова</w:t>
      </w:r>
    </w:p>
    <w:p>
      <w:pPr>
        <w:pStyle w:val="Normal"/>
        <w:rPr>
          <w:b/>
          <w:sz w:val="26"/>
          <w:szCs w:val="26"/>
        </w:rPr>
      </w:pPr>
      <w:r>
        <w:rPr>
          <w:b/>
          <w:sz w:val="26"/>
          <w:szCs w:val="26"/>
        </w:rPr>
      </w:r>
    </w:p>
    <w:p>
      <w:pPr>
        <w:pStyle w:val="Normal"/>
        <w:rPr>
          <w:b/>
          <w:sz w:val="26"/>
          <w:szCs w:val="26"/>
        </w:rPr>
      </w:pPr>
      <w:r>
        <w:rPr>
          <w:b/>
          <w:sz w:val="26"/>
          <w:szCs w:val="26"/>
        </w:rPr>
      </w:r>
    </w:p>
    <w:p>
      <w:pPr>
        <w:pStyle w:val="Normal"/>
        <w:jc w:val="both"/>
        <w:rPr>
          <w:sz w:val="28"/>
          <w:szCs w:val="28"/>
        </w:rPr>
      </w:pPr>
      <w:r>
        <w:rPr>
          <w:sz w:val="28"/>
          <w:szCs w:val="28"/>
        </w:rPr>
        <w:t>____________________________</w:t>
      </w:r>
    </w:p>
    <w:p>
      <w:pPr>
        <w:pStyle w:val="Normal"/>
        <w:jc w:val="both"/>
        <w:rPr>
          <w:sz w:val="18"/>
          <w:szCs w:val="18"/>
        </w:rPr>
      </w:pPr>
      <w:r>
        <w:rPr>
          <w:sz w:val="18"/>
          <w:szCs w:val="18"/>
        </w:rPr>
        <w:t xml:space="preserve">Проект представлен Клиентской службой (на правах </w:t>
      </w:r>
    </w:p>
    <w:p>
      <w:pPr>
        <w:pStyle w:val="Normal"/>
        <w:jc w:val="both"/>
        <w:rPr>
          <w:sz w:val="18"/>
          <w:szCs w:val="18"/>
        </w:rPr>
      </w:pPr>
      <w:r>
        <w:rPr>
          <w:sz w:val="18"/>
          <w:szCs w:val="18"/>
        </w:rPr>
        <w:t xml:space="preserve">отдела) в г. Северобайкальске и Северо-Байкальском </w:t>
      </w:r>
    </w:p>
    <w:p>
      <w:pPr>
        <w:pStyle w:val="Normal"/>
        <w:jc w:val="both"/>
        <w:rPr>
          <w:sz w:val="18"/>
          <w:szCs w:val="18"/>
        </w:rPr>
      </w:pPr>
      <w:r>
        <w:rPr>
          <w:sz w:val="18"/>
          <w:szCs w:val="18"/>
        </w:rPr>
        <w:t xml:space="preserve">районе  ОСФР по РБ </w:t>
      </w:r>
    </w:p>
    <w:p>
      <w:pPr>
        <w:pStyle w:val="Normal"/>
        <w:jc w:val="both"/>
        <w:rPr>
          <w:color w:val="000000"/>
          <w:szCs w:val="28"/>
        </w:rPr>
      </w:pPr>
      <w:r>
        <w:rPr>
          <w:sz w:val="18"/>
          <w:szCs w:val="18"/>
        </w:rPr>
        <w:t>исп. Доржиева Г.К., тел. 2-19-45</w:t>
      </w:r>
    </w:p>
    <w:p>
      <w:pPr>
        <w:pStyle w:val="BodyText"/>
        <w:spacing w:lineRule="auto" w:line="240" w:before="0" w:after="0"/>
        <w:ind w:left="-57"/>
        <w:jc w:val="right"/>
        <w:rPr>
          <w:color w:val="000000"/>
          <w:szCs w:val="28"/>
        </w:rPr>
      </w:pPr>
      <w:r>
        <w:rPr>
          <w:color w:val="000000"/>
          <w:szCs w:val="28"/>
        </w:rPr>
      </w:r>
    </w:p>
    <w:p>
      <w:pPr>
        <w:pStyle w:val="Normal"/>
        <w:spacing w:lineRule="auto" w:line="276"/>
        <w:ind w:firstLine="708"/>
        <w:jc w:val="both"/>
        <w:rPr>
          <w:color w:val="000000"/>
          <w:sz w:val="26"/>
          <w:szCs w:val="26"/>
        </w:rPr>
      </w:pPr>
      <w:r>
        <w:rPr>
          <w:color w:val="000000"/>
          <w:sz w:val="26"/>
          <w:szCs w:val="26"/>
        </w:rPr>
      </w:r>
    </w:p>
    <w:p>
      <w:pPr>
        <w:pStyle w:val="Normal"/>
        <w:spacing w:lineRule="auto" w:line="276"/>
        <w:ind w:firstLine="708"/>
        <w:jc w:val="both"/>
        <w:rPr>
          <w:color w:val="000000"/>
          <w:sz w:val="26"/>
          <w:szCs w:val="26"/>
        </w:rPr>
      </w:pPr>
      <w:r>
        <w:rPr>
          <w:color w:val="000000"/>
          <w:sz w:val="26"/>
          <w:szCs w:val="26"/>
        </w:rPr>
      </w:r>
    </w:p>
    <w:p>
      <w:pPr>
        <w:pStyle w:val="Normal"/>
        <w:spacing w:lineRule="auto" w:line="276"/>
        <w:ind w:firstLine="708"/>
        <w:jc w:val="right"/>
        <w:rPr>
          <w:color w:val="000000"/>
        </w:rPr>
      </w:pPr>
      <w:r>
        <w:rPr>
          <w:color w:val="000000"/>
        </w:rPr>
      </w:r>
    </w:p>
    <w:p>
      <w:pPr>
        <w:pStyle w:val="Normal"/>
        <w:spacing w:lineRule="auto" w:line="276"/>
        <w:ind w:firstLine="708"/>
        <w:jc w:val="right"/>
        <w:rPr>
          <w:color w:val="000000"/>
        </w:rPr>
      </w:pPr>
      <w:r>
        <w:rPr>
          <w:color w:val="000000"/>
        </w:rPr>
      </w:r>
    </w:p>
    <w:p>
      <w:pPr>
        <w:pStyle w:val="Normal"/>
        <w:ind w:firstLine="708"/>
        <w:jc w:val="right"/>
        <w:rPr>
          <w:color w:val="000000"/>
        </w:rPr>
      </w:pPr>
      <w:r>
        <w:rPr>
          <w:color w:val="000000"/>
        </w:rPr>
      </w:r>
    </w:p>
    <w:p>
      <w:pPr>
        <w:pStyle w:val="Normal"/>
        <w:ind w:firstLine="708"/>
        <w:jc w:val="right"/>
        <w:rPr>
          <w:color w:val="000000"/>
        </w:rPr>
      </w:pPr>
      <w:r>
        <w:rPr>
          <w:color w:val="000000"/>
        </w:rPr>
      </w:r>
    </w:p>
    <w:p>
      <w:pPr>
        <w:pStyle w:val="Normal"/>
        <w:ind w:firstLine="708"/>
        <w:jc w:val="right"/>
        <w:rPr>
          <w:color w:val="000000"/>
        </w:rPr>
      </w:pPr>
      <w:r>
        <w:rPr>
          <w:color w:val="000000"/>
        </w:rPr>
      </w:r>
    </w:p>
    <w:p>
      <w:pPr>
        <w:pStyle w:val="Normal"/>
        <w:ind w:firstLine="708"/>
        <w:jc w:val="right"/>
        <w:rPr>
          <w:color w:val="000000"/>
        </w:rPr>
      </w:pPr>
      <w:r>
        <w:rPr>
          <w:color w:val="000000"/>
        </w:rPr>
      </w:r>
    </w:p>
    <w:p>
      <w:pPr>
        <w:pStyle w:val="Normal"/>
        <w:ind w:firstLine="708"/>
        <w:jc w:val="right"/>
        <w:rPr>
          <w:color w:val="000000"/>
        </w:rPr>
      </w:pPr>
      <w:r>
        <w:rPr>
          <w:color w:val="000000"/>
        </w:rPr>
      </w:r>
    </w:p>
    <w:p>
      <w:pPr>
        <w:pStyle w:val="Normal"/>
        <w:ind w:firstLine="708"/>
        <w:jc w:val="right"/>
        <w:rPr>
          <w:color w:val="000000"/>
        </w:rPr>
      </w:pPr>
      <w:r>
        <w:rPr>
          <w:color w:val="000000"/>
        </w:rPr>
        <w:t>Приложение</w:t>
      </w:r>
    </w:p>
    <w:p>
      <w:pPr>
        <w:pStyle w:val="Normal"/>
        <w:ind w:firstLine="708"/>
        <w:jc w:val="right"/>
        <w:rPr>
          <w:color w:val="000000"/>
        </w:rPr>
      </w:pPr>
      <w:r>
        <w:rPr>
          <w:color w:val="000000"/>
        </w:rPr>
        <w:t xml:space="preserve">к решению Совета депутатов </w:t>
      </w:r>
    </w:p>
    <w:p>
      <w:pPr>
        <w:pStyle w:val="Normal"/>
        <w:ind w:firstLine="708"/>
        <w:jc w:val="right"/>
        <w:rPr>
          <w:color w:val="000000"/>
        </w:rPr>
      </w:pPr>
      <w:r>
        <w:rPr>
          <w:color w:val="000000"/>
        </w:rPr>
        <w:t>муниципального образования</w:t>
      </w:r>
    </w:p>
    <w:p>
      <w:pPr>
        <w:pStyle w:val="Normal"/>
        <w:ind w:firstLine="708"/>
        <w:jc w:val="right"/>
        <w:rPr>
          <w:color w:val="000000"/>
        </w:rPr>
      </w:pPr>
      <w:r>
        <w:rPr>
          <w:color w:val="000000"/>
        </w:rPr>
        <w:t>«Северо-Байкальский район»</w:t>
      </w:r>
    </w:p>
    <w:p>
      <w:pPr>
        <w:pStyle w:val="Normal"/>
        <w:ind w:firstLine="708"/>
        <w:jc w:val="right"/>
        <w:rPr>
          <w:color w:val="000000"/>
          <w:sz w:val="26"/>
          <w:szCs w:val="26"/>
        </w:rPr>
      </w:pPr>
      <w:r>
        <w:rPr>
          <w:color w:val="000000"/>
        </w:rPr>
        <w:t>от 13.05.2026 № 191-</w:t>
      </w:r>
      <w:r>
        <w:rPr>
          <w:color w:val="000000"/>
          <w:lang w:val="en-US"/>
        </w:rPr>
        <w:t>VII</w:t>
      </w:r>
    </w:p>
    <w:p>
      <w:pPr>
        <w:pStyle w:val="Normal"/>
        <w:jc w:val="center"/>
        <w:rPr>
          <w:b/>
          <w:sz w:val="26"/>
          <w:szCs w:val="26"/>
        </w:rPr>
      </w:pPr>
      <w:r>
        <w:rPr>
          <w:b/>
          <w:sz w:val="26"/>
          <w:szCs w:val="26"/>
        </w:rPr>
      </w:r>
    </w:p>
    <w:p>
      <w:pPr>
        <w:pStyle w:val="Normal"/>
        <w:jc w:val="center"/>
        <w:rPr>
          <w:b/>
          <w:sz w:val="26"/>
          <w:szCs w:val="26"/>
        </w:rPr>
      </w:pPr>
      <w:r>
        <w:rPr>
          <w:b/>
          <w:sz w:val="26"/>
          <w:szCs w:val="26"/>
        </w:rPr>
        <w:t xml:space="preserve">Информация </w:t>
      </w:r>
    </w:p>
    <w:p>
      <w:pPr>
        <w:pStyle w:val="Normal"/>
        <w:jc w:val="center"/>
        <w:rPr>
          <w:b/>
          <w:sz w:val="26"/>
          <w:szCs w:val="26"/>
        </w:rPr>
      </w:pPr>
      <w:r>
        <w:rPr>
          <w:b/>
          <w:sz w:val="26"/>
          <w:szCs w:val="26"/>
        </w:rPr>
        <w:t xml:space="preserve">о работе Клиентской службы (на правах отдела) в городе Северобайкальск </w:t>
      </w:r>
    </w:p>
    <w:p>
      <w:pPr>
        <w:pStyle w:val="Normal"/>
        <w:jc w:val="center"/>
        <w:rPr>
          <w:b/>
          <w:sz w:val="26"/>
          <w:szCs w:val="26"/>
        </w:rPr>
      </w:pPr>
      <w:r>
        <w:rPr>
          <w:b/>
          <w:sz w:val="26"/>
          <w:szCs w:val="26"/>
        </w:rPr>
        <w:t xml:space="preserve">и Северо-Байкальском районе Отделения Социального фонда России </w:t>
      </w:r>
    </w:p>
    <w:p>
      <w:pPr>
        <w:pStyle w:val="Normal"/>
        <w:jc w:val="center"/>
        <w:rPr>
          <w:sz w:val="26"/>
          <w:szCs w:val="26"/>
        </w:rPr>
      </w:pPr>
      <w:r>
        <w:rPr>
          <w:b/>
          <w:sz w:val="26"/>
          <w:szCs w:val="26"/>
        </w:rPr>
        <w:t>по Республике Бурятия за 2025 год</w:t>
      </w:r>
    </w:p>
    <w:p>
      <w:pPr>
        <w:pStyle w:val="Normal"/>
        <w:ind w:firstLine="709"/>
        <w:jc w:val="both"/>
        <w:rPr>
          <w:sz w:val="26"/>
          <w:szCs w:val="26"/>
        </w:rPr>
      </w:pPr>
      <w:r>
        <w:rPr>
          <w:sz w:val="26"/>
          <w:szCs w:val="26"/>
        </w:rPr>
      </w:r>
    </w:p>
    <w:p>
      <w:pPr>
        <w:pStyle w:val="Normal"/>
        <w:ind w:firstLine="709"/>
        <w:jc w:val="both"/>
        <w:rPr>
          <w:sz w:val="26"/>
          <w:szCs w:val="26"/>
        </w:rPr>
      </w:pPr>
      <w:r>
        <w:rPr>
          <w:sz w:val="26"/>
          <w:szCs w:val="26"/>
        </w:rPr>
        <w:t>Всего на учете состоит на 01.04.2026 года 10 959 получателей пенсий и пособий (в г. Северобайкальск – 7 044 человек, в Северо-Байкальском районе – 3 915 человек), работающих пенсионеров 2 372, получателей социальных пенсий 718 чел. Средний размер пенсии составляет 31 605,10 руб. Минимальный размер пенсии 17 754 рублей.</w:t>
      </w:r>
    </w:p>
    <w:p>
      <w:pPr>
        <w:pStyle w:val="Normal"/>
        <w:ind w:firstLine="709"/>
        <w:jc w:val="both"/>
        <w:rPr>
          <w:sz w:val="26"/>
          <w:szCs w:val="26"/>
        </w:rPr>
      </w:pPr>
      <w:r>
        <w:rPr>
          <w:sz w:val="26"/>
          <w:szCs w:val="26"/>
        </w:rPr>
        <w:t>С 01.01.2026 года вступил в силу ФЗ № 39-ФЗ «О государственной социальной помощи в осуществлении региональной социальной доплаты к пенсии», выплата до минимального прожиточного минимума для пенсионеров осуществляется через социальный фонд вместе с пенсией по графику через кредитные учреждения и почтовые отделения.</w:t>
      </w:r>
    </w:p>
    <w:p>
      <w:pPr>
        <w:pStyle w:val="Normal"/>
        <w:ind w:firstLine="709"/>
        <w:jc w:val="both"/>
        <w:rPr>
          <w:sz w:val="26"/>
          <w:szCs w:val="26"/>
        </w:rPr>
      </w:pPr>
      <w:r>
        <w:rPr>
          <w:sz w:val="26"/>
          <w:szCs w:val="26"/>
        </w:rPr>
        <w:t>С 01.01.2026 года вступил в силу ФЗ от 15.12.2025 года «О проведении эксперимента по добровольному вступлению отдельных категорий граждан в правоотношения по обязательному социальному страхованию на случай временной нетрудоспособности», пилотный проект продлится до 31.12.2028 года.</w:t>
      </w:r>
    </w:p>
    <w:p>
      <w:pPr>
        <w:pStyle w:val="Normal"/>
        <w:ind w:firstLine="709"/>
        <w:jc w:val="both"/>
        <w:rPr>
          <w:sz w:val="26"/>
          <w:szCs w:val="26"/>
        </w:rPr>
      </w:pPr>
      <w:r>
        <w:rPr>
          <w:sz w:val="26"/>
          <w:szCs w:val="26"/>
        </w:rPr>
        <w:t>с 01.01.2026 физические лица, применяющие специальный налоговый режим «Налог на профессиональный доход» вправе вступить в добровольные правоотношения по обязательному социальному страхованию на случай временной нетрудоспособности.</w:t>
      </w:r>
    </w:p>
    <w:p>
      <w:pPr>
        <w:pStyle w:val="Normal"/>
        <w:ind w:firstLine="709"/>
        <w:jc w:val="both"/>
        <w:rPr>
          <w:sz w:val="26"/>
          <w:szCs w:val="26"/>
        </w:rPr>
      </w:pPr>
      <w:r>
        <w:rPr>
          <w:sz w:val="26"/>
          <w:szCs w:val="26"/>
        </w:rPr>
        <w:t>Чтобы участвовать в программе необходимо:</w:t>
      </w:r>
    </w:p>
    <w:p>
      <w:pPr>
        <w:pStyle w:val="Normal"/>
        <w:ind w:firstLine="709"/>
        <w:jc w:val="both"/>
        <w:rPr>
          <w:sz w:val="26"/>
          <w:szCs w:val="26"/>
        </w:rPr>
      </w:pPr>
      <w:r>
        <w:rPr>
          <w:sz w:val="26"/>
          <w:szCs w:val="26"/>
        </w:rPr>
        <w:t>- подать заявление через приложение «Мой налог» на портале Госуслуг. Либо обратиться в Клиентскую службу и выбрать страховую сумму 35 000 рублей или 50 000 рублей и начать уплачивать страховые взносы.</w:t>
      </w:r>
    </w:p>
    <w:p>
      <w:pPr>
        <w:pStyle w:val="Normal"/>
        <w:ind w:firstLine="709"/>
        <w:jc w:val="both"/>
        <w:rPr>
          <w:sz w:val="26"/>
          <w:szCs w:val="26"/>
        </w:rPr>
      </w:pPr>
      <w:r>
        <w:rPr>
          <w:sz w:val="26"/>
          <w:szCs w:val="26"/>
        </w:rPr>
        <w:t>По данным ФНС на учете в Республике Бурятия состоит 85 933 самозанятых. С 01.01.2026 года начали подавать заявления.</w:t>
      </w:r>
    </w:p>
    <w:p>
      <w:pPr>
        <w:pStyle w:val="Normal"/>
        <w:ind w:firstLine="709"/>
        <w:jc w:val="both"/>
        <w:rPr>
          <w:sz w:val="26"/>
          <w:szCs w:val="26"/>
        </w:rPr>
      </w:pPr>
      <w:r>
        <w:rPr>
          <w:sz w:val="26"/>
          <w:szCs w:val="26"/>
        </w:rPr>
        <w:t>Готовимся к ежегодной семейной выплате - налоговый «кэшбек» для семей с 2-мя и более детьми. Новая мера социальной поддержки семей, которые воспитывают детей до 18-лет или до 23 лет при их очном обучении. Выплата призвана поддержать семьи, чей среднедушевой доход не превышает 1,5 - кратную величину прожиточного минимума в регионе проживания (ПМ за 2025 год составил 19 329 руб., 1,5 ПМ - 28 993,5 руб.).</w:t>
      </w:r>
    </w:p>
    <w:p>
      <w:pPr>
        <w:pStyle w:val="Normal"/>
        <w:ind w:firstLine="709"/>
        <w:jc w:val="both"/>
        <w:rPr>
          <w:sz w:val="26"/>
          <w:szCs w:val="26"/>
        </w:rPr>
      </w:pPr>
      <w:r>
        <w:rPr>
          <w:sz w:val="26"/>
          <w:szCs w:val="26"/>
        </w:rPr>
        <w:t xml:space="preserve">Выплату может оформить </w:t>
      </w:r>
      <w:r>
        <w:rPr>
          <w:bCs/>
          <w:sz w:val="26"/>
          <w:szCs w:val="26"/>
        </w:rPr>
        <w:t>каждый</w:t>
      </w:r>
      <w:r>
        <w:rPr>
          <w:sz w:val="26"/>
          <w:szCs w:val="26"/>
        </w:rPr>
        <w:t xml:space="preserve"> из работающих родителей (усыновителей, опекунов, попечителей) с доходов, с которых в предыдущем 2025 году уплачен НДФЛ.</w:t>
      </w:r>
    </w:p>
    <w:p>
      <w:pPr>
        <w:pStyle w:val="Normal"/>
        <w:ind w:firstLine="709"/>
        <w:jc w:val="both"/>
        <w:rPr>
          <w:sz w:val="26"/>
          <w:szCs w:val="26"/>
        </w:rPr>
      </w:pPr>
      <w:r>
        <w:rPr>
          <w:sz w:val="26"/>
          <w:szCs w:val="26"/>
        </w:rPr>
        <w:t>Заявление на назначение семейной выплаты граждане могут подать с 01.06 - 30.09.2026 года через портал Госуслуг, МФЦ или при обращении в Клиентскую службу.</w:t>
      </w:r>
    </w:p>
    <w:p>
      <w:pPr>
        <w:pStyle w:val="Normal"/>
        <w:ind w:firstLine="709"/>
        <w:jc w:val="both"/>
        <w:rPr>
          <w:sz w:val="26"/>
          <w:szCs w:val="26"/>
        </w:rPr>
      </w:pPr>
      <w:r>
        <w:rPr>
          <w:sz w:val="26"/>
          <w:szCs w:val="26"/>
        </w:rPr>
        <w:t>Выплата положена только работающим родителям.</w:t>
      </w:r>
    </w:p>
    <w:p>
      <w:pPr>
        <w:pStyle w:val="Normal"/>
        <w:ind w:firstLine="709"/>
        <w:jc w:val="both"/>
        <w:rPr>
          <w:sz w:val="26"/>
          <w:szCs w:val="26"/>
        </w:rPr>
      </w:pPr>
      <w:r>
        <w:rPr>
          <w:sz w:val="26"/>
          <w:szCs w:val="26"/>
        </w:rPr>
        <w:t>Не положена выплата: должникам по алиментам, лицам, лишенным родительских прав или ограниченным в них, родителям имеющим 1 ребенка.</w:t>
      </w:r>
    </w:p>
    <w:p>
      <w:pPr>
        <w:pStyle w:val="Normal"/>
        <w:ind w:firstLine="709"/>
        <w:jc w:val="both"/>
        <w:rPr>
          <w:sz w:val="26"/>
          <w:szCs w:val="26"/>
        </w:rPr>
      </w:pPr>
      <w:r>
        <w:rPr>
          <w:sz w:val="26"/>
          <w:szCs w:val="26"/>
        </w:rPr>
        <w:t>СФР производит оплату пособий студенткам, обучающимся по очной форме (независимо на какой основе: платно или на бюджетной основе) по беременности и родам, на основании справки, выданной медучреждениями по определенной форме. Право имеют граждане Российской Федерации, иностранные граждане, лица без гражданства, также беженцы, постоянно проживающие на территории Российской Федерации. Размер зависит от величины прожиточного минимума (ПМ - 21 069 руб.) и составляет 98 332 руб. и в других случаях больше (осложнение -109 558,80, многоплодная беременность -136 246 руб.).</w:t>
      </w:r>
    </w:p>
    <w:p>
      <w:pPr>
        <w:pStyle w:val="Normal"/>
        <w:ind w:firstLine="709"/>
        <w:jc w:val="both"/>
        <w:rPr>
          <w:sz w:val="26"/>
          <w:szCs w:val="26"/>
        </w:rPr>
      </w:pPr>
      <w:r>
        <w:rPr>
          <w:sz w:val="26"/>
          <w:szCs w:val="26"/>
        </w:rPr>
        <w:t>В последнее время много обращений со стороны пенсионеров по Цифровому рублю. Федеральным законом от 24.07.2023 № 339-ФЗ внесены изменения в отдельные законодательные акты Российской Федерации, введен цифровой рубль и регулирование его обращения и использования. При этом Федеральным законом не внесены изменения в действующее пенсионное законодательство, т. е. все положения в части доставки пенсии остались прежними.</w:t>
      </w:r>
    </w:p>
    <w:p>
      <w:pPr>
        <w:pStyle w:val="Normal"/>
        <w:ind w:firstLine="709"/>
        <w:jc w:val="both"/>
        <w:rPr>
          <w:sz w:val="26"/>
          <w:szCs w:val="26"/>
        </w:rPr>
      </w:pPr>
      <w:r>
        <w:rPr>
          <w:sz w:val="26"/>
          <w:szCs w:val="26"/>
        </w:rPr>
        <w:t>Принуждение гражданина к заключению договора счета цифрового рубля действующим законодательством не усматривается.</w:t>
      </w:r>
    </w:p>
    <w:p>
      <w:pPr>
        <w:pStyle w:val="Normal"/>
        <w:ind w:firstLine="709"/>
        <w:jc w:val="both"/>
        <w:rPr>
          <w:sz w:val="26"/>
          <w:szCs w:val="26"/>
        </w:rPr>
      </w:pPr>
      <w:r>
        <w:rPr>
          <w:sz w:val="26"/>
          <w:szCs w:val="26"/>
        </w:rPr>
        <w:t xml:space="preserve">Вопросов по поводу программы долгосрочных сбережений - это не государственная программа (государство не несет ответственности),  это работа НПФ 36 -36. (з/плата свыше 80 тыс. в месяц - 50%-  18 тыс.) Разъяснительную работу мы не проводим. </w:t>
      </w:r>
    </w:p>
    <w:p>
      <w:pPr>
        <w:pStyle w:val="Normal"/>
        <w:ind w:firstLine="709"/>
        <w:jc w:val="both"/>
        <w:rPr>
          <w:sz w:val="26"/>
          <w:szCs w:val="26"/>
        </w:rPr>
      </w:pPr>
      <w:r>
        <w:rPr>
          <w:sz w:val="26"/>
          <w:szCs w:val="26"/>
        </w:rPr>
        <w:t>Одна из государственных услуг, предоставляемых СФР - прием заявлений на выплату пособия на погребение. Это касается всех категорий граждан, за исключением служащих и получающих пенсию в силовых ведомствах - данным гражданам пособие выплачивается по месту службы. Пенсио</w:t>
      </w:r>
      <w:bookmarkStart w:id="0" w:name="_GoBack"/>
      <w:bookmarkEnd w:id="0"/>
      <w:r>
        <w:rPr>
          <w:sz w:val="26"/>
          <w:szCs w:val="26"/>
        </w:rPr>
        <w:t xml:space="preserve">нерам и работающим выплата производится за счет средств Социального фонда России, не пенсионерам и неработающим выплата производится органами соцзащиты по заявлениям, поступившим из СФР. Для оформления заявления на получение пособия необходимо только свидетельство о смерти и банковские реквизиты получателя, заявление подается на портале госуслуг. </w:t>
      </w:r>
    </w:p>
    <w:p>
      <w:pPr>
        <w:pStyle w:val="Normal"/>
        <w:ind w:firstLine="709"/>
        <w:jc w:val="both"/>
        <w:rPr>
          <w:sz w:val="26"/>
          <w:szCs w:val="26"/>
        </w:rPr>
      </w:pPr>
      <w:r>
        <w:rPr>
          <w:sz w:val="26"/>
          <w:szCs w:val="26"/>
        </w:rPr>
        <w:t>ЦОСП работает в плановом режиме. На сегодняшний день основное направление - это помощь СВО. Плетут сети, готовят окопные свечи, шьют противодроновые накидки. Отправляют посылки в госпиталя: комплекты постельных принадлежностей, влажные салфетки, нижнее белье, крема, кондитерские изделия и.т.д. Требуется помощь в приобретении основы для сетей и материала спанбонд.</w:t>
      </w:r>
    </w:p>
    <w:p>
      <w:pPr>
        <w:pStyle w:val="Normal"/>
        <w:ind w:firstLine="709"/>
        <w:jc w:val="both"/>
        <w:rPr>
          <w:sz w:val="26"/>
          <w:szCs w:val="26"/>
        </w:rPr>
      </w:pPr>
      <w:r>
        <w:rPr>
          <w:sz w:val="26"/>
          <w:szCs w:val="26"/>
        </w:rPr>
        <w:t>Центр расположен по адресу г. Северобайкальск, пер. Пролетарский, 5, работает в рабочие дни с 8-30 до 17-30.</w:t>
      </w:r>
    </w:p>
    <w:p>
      <w:pPr>
        <w:pStyle w:val="Normal"/>
        <w:ind w:firstLine="709"/>
        <w:jc w:val="both"/>
        <w:rPr>
          <w:sz w:val="26"/>
          <w:szCs w:val="26"/>
        </w:rPr>
      </w:pPr>
      <w:r>
        <w:rPr>
          <w:sz w:val="26"/>
          <w:szCs w:val="26"/>
        </w:rPr>
        <w:t xml:space="preserve">С 2025 года демобилизованные участники специальной военной операции, имеющие статус ветерана боевых действий, при наличии показаний могут пройти бесплатную медицинскую реабилитацию и санаторно-курортное лечение в центрах Социального фонда России. </w:t>
      </w:r>
    </w:p>
    <w:p>
      <w:pPr>
        <w:pStyle w:val="Normal"/>
        <w:ind w:firstLine="709"/>
        <w:jc w:val="both"/>
        <w:rPr>
          <w:sz w:val="26"/>
          <w:szCs w:val="26"/>
        </w:rPr>
      </w:pPr>
      <w:r>
        <w:rPr>
          <w:sz w:val="26"/>
          <w:szCs w:val="26"/>
        </w:rPr>
        <w:t>В 2025 году лечение прошли 15 бойцов, а за 4 месяца 2026 года – 7 бойцов.</w:t>
      </w:r>
    </w:p>
    <w:p>
      <w:pPr>
        <w:pStyle w:val="Normal"/>
        <w:ind w:firstLine="709"/>
        <w:jc w:val="both"/>
        <w:rPr>
          <w:sz w:val="26"/>
          <w:szCs w:val="26"/>
        </w:rPr>
      </w:pPr>
      <w:r>
        <w:rPr>
          <w:sz w:val="26"/>
          <w:szCs w:val="26"/>
        </w:rPr>
        <w:t>Бесплатно предоставляются:</w:t>
      </w:r>
    </w:p>
    <w:p>
      <w:pPr>
        <w:pStyle w:val="Normal"/>
        <w:ind w:firstLine="709"/>
        <w:jc w:val="both"/>
        <w:rPr>
          <w:sz w:val="26"/>
          <w:szCs w:val="26"/>
        </w:rPr>
      </w:pPr>
      <w:r>
        <w:rPr>
          <w:sz w:val="26"/>
          <w:szCs w:val="26"/>
        </w:rPr>
        <w:t>- санаторно-курортное лечение, в том числе с сопровождением;</w:t>
      </w:r>
    </w:p>
    <w:p>
      <w:pPr>
        <w:pStyle w:val="Normal"/>
        <w:ind w:firstLine="709"/>
        <w:jc w:val="both"/>
        <w:rPr>
          <w:sz w:val="26"/>
          <w:szCs w:val="26"/>
        </w:rPr>
      </w:pPr>
      <w:r>
        <w:rPr>
          <w:sz w:val="26"/>
          <w:szCs w:val="26"/>
        </w:rPr>
        <w:t>- медицинская реабилитация, в том числе с сопровождением;</w:t>
      </w:r>
    </w:p>
    <w:p>
      <w:pPr>
        <w:pStyle w:val="Normal"/>
        <w:ind w:firstLine="709"/>
        <w:jc w:val="both"/>
        <w:rPr>
          <w:sz w:val="26"/>
          <w:szCs w:val="26"/>
        </w:rPr>
      </w:pPr>
      <w:r>
        <w:rPr>
          <w:sz w:val="26"/>
          <w:szCs w:val="26"/>
        </w:rPr>
        <w:t>- проезд к месту лечения и реабилитации и обратно;</w:t>
      </w:r>
    </w:p>
    <w:p>
      <w:pPr>
        <w:pStyle w:val="Normal"/>
        <w:ind w:firstLine="709"/>
        <w:jc w:val="both"/>
        <w:rPr>
          <w:sz w:val="26"/>
          <w:szCs w:val="26"/>
        </w:rPr>
      </w:pPr>
      <w:r>
        <w:rPr>
          <w:sz w:val="26"/>
          <w:szCs w:val="26"/>
        </w:rPr>
        <w:t>- проживание, питание и проезд сопровождающего лица.</w:t>
      </w:r>
    </w:p>
    <w:p>
      <w:pPr>
        <w:pStyle w:val="Normal"/>
        <w:ind w:firstLine="709"/>
        <w:jc w:val="both"/>
        <w:rPr>
          <w:sz w:val="26"/>
          <w:szCs w:val="26"/>
        </w:rPr>
      </w:pPr>
      <w:r>
        <w:rPr>
          <w:sz w:val="26"/>
          <w:szCs w:val="26"/>
        </w:rPr>
        <w:t>12 реабилитационных центра располагаются в Кемеровской, Томской, Тюменской областях, Республике Хакасия, а также в городах Анапа, Волгоград, Омск, Астрахань.</w:t>
      </w:r>
    </w:p>
    <w:p>
      <w:pPr>
        <w:pStyle w:val="Normal"/>
        <w:spacing w:lineRule="auto" w:line="276"/>
        <w:ind w:firstLine="708"/>
        <w:jc w:val="right"/>
        <w:rPr>
          <w:color w:val="000000"/>
          <w:sz w:val="26"/>
          <w:szCs w:val="26"/>
        </w:rPr>
      </w:pPr>
      <w:r>
        <w:rPr>
          <w:color w:val="000000"/>
          <w:sz w:val="26"/>
          <w:szCs w:val="26"/>
        </w:rPr>
      </w:r>
    </w:p>
    <w:sectPr>
      <w:type w:val="nextPage"/>
      <w:pgSz w:w="11906" w:h="16838"/>
      <w:pgMar w:left="1134" w:right="707" w:gutter="0" w:header="0" w:top="993"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ucida Sans Unicode">
    <w:charset w:val="cc"/>
    <w:family w:val="roman"/>
    <w:pitch w:val="variable"/>
  </w:font>
  <w:font w:name="Verdana">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c396a"/>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Заголовок Знак"/>
    <w:uiPriority w:val="99"/>
    <w:qFormat/>
    <w:locked/>
    <w:rsid w:val="000c396a"/>
    <w:rPr>
      <w:rFonts w:ascii="Times New Roman" w:hAnsi="Times New Roman" w:cs="Times New Roman"/>
      <w:b/>
      <w:caps/>
      <w:sz w:val="20"/>
      <w:szCs w:val="20"/>
      <w:lang w:eastAsia="ru-RU"/>
    </w:rPr>
  </w:style>
  <w:style w:type="character" w:styleId="BodyTextChar" w:customStyle="1">
    <w:name w:val="Body Text Char"/>
    <w:uiPriority w:val="99"/>
    <w:qFormat/>
    <w:locked/>
    <w:rsid w:val="00f25475"/>
    <w:rPr>
      <w:rFonts w:ascii="Times New Roman" w:hAnsi="Times New Roman"/>
      <w:sz w:val="26"/>
      <w:shd w:fill="FFFFFF" w:val="clear"/>
    </w:rPr>
  </w:style>
  <w:style w:type="character" w:styleId="Style15" w:customStyle="1">
    <w:name w:val="Основной текст + Полужирный"/>
    <w:uiPriority w:val="99"/>
    <w:qFormat/>
    <w:rsid w:val="00f25475"/>
    <w:rPr>
      <w:rFonts w:ascii="Times New Roman" w:hAnsi="Times New Roman" w:cs="Times New Roman"/>
      <w:b/>
      <w:bCs/>
      <w:i/>
      <w:iCs/>
      <w:spacing w:val="20"/>
      <w:sz w:val="26"/>
      <w:szCs w:val="26"/>
      <w:shd w:fill="FFFFFF" w:val="clear"/>
    </w:rPr>
  </w:style>
  <w:style w:type="character" w:styleId="LucidaSansUnicode" w:customStyle="1">
    <w:name w:val="Основной текст + Lucida Sans Unicode"/>
    <w:uiPriority w:val="99"/>
    <w:qFormat/>
    <w:rsid w:val="00f25475"/>
    <w:rPr>
      <w:rFonts w:ascii="Lucida Sans Unicode" w:hAnsi="Lucida Sans Unicode" w:cs="Lucida Sans Unicode"/>
      <w:sz w:val="19"/>
      <w:szCs w:val="19"/>
      <w:shd w:fill="FFFFFF" w:val="clear"/>
    </w:rPr>
  </w:style>
  <w:style w:type="character" w:styleId="Verdana" w:customStyle="1">
    <w:name w:val="Основной текст + Verdana"/>
    <w:uiPriority w:val="99"/>
    <w:qFormat/>
    <w:rsid w:val="00f25475"/>
    <w:rPr>
      <w:rFonts w:ascii="Verdana" w:hAnsi="Verdana" w:cs="Verdana"/>
      <w:sz w:val="23"/>
      <w:szCs w:val="23"/>
      <w:shd w:fill="FFFFFF" w:val="clear"/>
    </w:rPr>
  </w:style>
  <w:style w:type="character" w:styleId="1" w:customStyle="1">
    <w:name w:val="Основной текст Знак1"/>
    <w:uiPriority w:val="99"/>
    <w:semiHidden/>
    <w:qFormat/>
    <w:locked/>
    <w:rsid w:val="00212321"/>
    <w:rPr>
      <w:rFonts w:ascii="Times New Roman" w:hAnsi="Times New Roman" w:cs="Times New Roman"/>
      <w:sz w:val="24"/>
      <w:szCs w:val="24"/>
    </w:rPr>
  </w:style>
  <w:style w:type="character" w:styleId="Style16" w:customStyle="1">
    <w:name w:val="Основной текст Знак"/>
    <w:uiPriority w:val="99"/>
    <w:semiHidden/>
    <w:qFormat/>
    <w:rsid w:val="00f25475"/>
    <w:rPr>
      <w:rFonts w:ascii="Times New Roman" w:hAnsi="Times New Roman" w:cs="Times New Roman"/>
      <w:sz w:val="24"/>
      <w:szCs w:val="24"/>
      <w:lang w:eastAsia="ru-RU"/>
    </w:rPr>
  </w:style>
  <w:style w:type="character" w:styleId="Style17" w:customStyle="1">
    <w:name w:val="Основной текст с отступом Знак"/>
    <w:uiPriority w:val="99"/>
    <w:semiHidden/>
    <w:qFormat/>
    <w:locked/>
    <w:rsid w:val="00d12b9e"/>
    <w:rPr>
      <w:rFonts w:ascii="Times New Roman" w:hAnsi="Times New Roman" w:cs="Times New Roman"/>
      <w:sz w:val="24"/>
      <w:szCs w:val="24"/>
      <w:lang w:eastAsia="ru-RU"/>
    </w:rPr>
  </w:style>
  <w:style w:type="character" w:styleId="2" w:customStyle="1">
    <w:name w:val="Основной текст с отступом 2 Знак"/>
    <w:link w:val="BodyTextIndent2"/>
    <w:uiPriority w:val="99"/>
    <w:semiHidden/>
    <w:qFormat/>
    <w:locked/>
    <w:rsid w:val="00d12b9e"/>
    <w:rPr>
      <w:rFonts w:ascii="Times New Roman" w:hAnsi="Times New Roman" w:cs="Times New Roman"/>
      <w:sz w:val="24"/>
      <w:szCs w:val="24"/>
      <w:lang w:eastAsia="ru-RU"/>
    </w:rPr>
  </w:style>
  <w:style w:type="character" w:styleId="3" w:customStyle="1">
    <w:name w:val="Основной текст с отступом 3 Знак"/>
    <w:link w:val="BodyTextIndent3"/>
    <w:uiPriority w:val="99"/>
    <w:qFormat/>
    <w:locked/>
    <w:rsid w:val="00d12b9e"/>
    <w:rPr>
      <w:rFonts w:ascii="Times New Roman" w:hAnsi="Times New Roman" w:cs="Times New Roman"/>
      <w:sz w:val="16"/>
      <w:szCs w:val="16"/>
      <w:lang w:eastAsia="ru-RU"/>
    </w:rPr>
  </w:style>
  <w:style w:type="character" w:styleId="Style18" w:customStyle="1">
    <w:name w:val="Текст выноски Знак"/>
    <w:link w:val="BalloonText"/>
    <w:uiPriority w:val="99"/>
    <w:semiHidden/>
    <w:qFormat/>
    <w:locked/>
    <w:rsid w:val="00976418"/>
    <w:rPr>
      <w:rFonts w:ascii="Tahoma" w:hAnsi="Tahoma" w:cs="Tahoma"/>
      <w:sz w:val="16"/>
      <w:szCs w:val="16"/>
    </w:rPr>
  </w:style>
  <w:style w:type="character" w:styleId="Style19" w:customStyle="1">
    <w:name w:val="Без интервала Знак"/>
    <w:link w:val="NoSpacing"/>
    <w:qFormat/>
    <w:rsid w:val="003672a7"/>
    <w:rPr>
      <w:sz w:val="22"/>
      <w:szCs w:val="22"/>
      <w:lang w:eastAsia="en-US" w:bidi="ar-SA"/>
    </w:rPr>
  </w:style>
  <w:style w:type="character" w:styleId="Strong">
    <w:name w:val="Strong"/>
    <w:uiPriority w:val="22"/>
    <w:qFormat/>
    <w:locked/>
    <w:rsid w:val="005d67e3"/>
    <w:rPr>
      <w:b/>
      <w:bCs/>
    </w:rPr>
  </w:style>
  <w:style w:type="paragraph" w:styleId="Style20">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1"/>
    <w:uiPriority w:val="99"/>
    <w:rsid w:val="00f25475"/>
    <w:pPr>
      <w:widowControl w:val="false"/>
      <w:shd w:val="clear" w:color="auto" w:fill="FFFFFF"/>
      <w:spacing w:lineRule="exact" w:line="298" w:before="300" w:after="0"/>
      <w:jc w:val="both"/>
    </w:pPr>
    <w:rPr>
      <w:rFonts w:eastAsia="Calibri"/>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Title">
    <w:name w:val="Title"/>
    <w:basedOn w:val="Normal"/>
    <w:next w:val="BodyText"/>
    <w:link w:val="Style14"/>
    <w:uiPriority w:val="99"/>
    <w:qFormat/>
    <w:rsid w:val="000c396a"/>
    <w:pPr>
      <w:ind w:firstLine="720"/>
      <w:jc w:val="center"/>
    </w:pPr>
    <w:rPr>
      <w:rFonts w:eastAsia="Calibri"/>
      <w:b/>
      <w:caps/>
      <w:sz w:val="20"/>
      <w:szCs w:val="20"/>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BodyTextIndent">
    <w:name w:val="Body Text Indent"/>
    <w:basedOn w:val="Normal"/>
    <w:link w:val="Style17"/>
    <w:uiPriority w:val="99"/>
    <w:semiHidden/>
    <w:rsid w:val="00d12b9e"/>
    <w:pPr>
      <w:spacing w:before="0" w:after="120"/>
      <w:ind w:left="283"/>
    </w:pPr>
    <w:rPr>
      <w:rFonts w:eastAsia="Calibri"/>
    </w:rPr>
  </w:style>
  <w:style w:type="paragraph" w:styleId="BodyTextIndent2">
    <w:name w:val="Body Text Indent 2"/>
    <w:basedOn w:val="Normal"/>
    <w:link w:val="2"/>
    <w:uiPriority w:val="99"/>
    <w:semiHidden/>
    <w:qFormat/>
    <w:rsid w:val="00d12b9e"/>
    <w:pPr>
      <w:spacing w:lineRule="auto" w:line="480" w:before="0" w:after="120"/>
      <w:ind w:left="283"/>
    </w:pPr>
    <w:rPr>
      <w:rFonts w:eastAsia="Calibri"/>
    </w:rPr>
  </w:style>
  <w:style w:type="paragraph" w:styleId="BodyTextIndent3">
    <w:name w:val="Body Text Indent 3"/>
    <w:basedOn w:val="Normal"/>
    <w:link w:val="3"/>
    <w:uiPriority w:val="99"/>
    <w:qFormat/>
    <w:rsid w:val="00d12b9e"/>
    <w:pPr>
      <w:spacing w:before="0" w:after="120"/>
      <w:ind w:left="283"/>
    </w:pPr>
    <w:rPr>
      <w:rFonts w:eastAsia="Calibri"/>
      <w:sz w:val="16"/>
      <w:szCs w:val="16"/>
    </w:rPr>
  </w:style>
  <w:style w:type="paragraph" w:styleId="BalloonText">
    <w:name w:val="Balloon Text"/>
    <w:basedOn w:val="Normal"/>
    <w:link w:val="Style18"/>
    <w:uiPriority w:val="99"/>
    <w:semiHidden/>
    <w:qFormat/>
    <w:rsid w:val="00976418"/>
    <w:pPr/>
    <w:rPr>
      <w:rFonts w:ascii="Tahoma" w:hAnsi="Tahoma" w:eastAsia="Calibri"/>
      <w:sz w:val="16"/>
      <w:szCs w:val="16"/>
    </w:rPr>
  </w:style>
  <w:style w:type="paragraph" w:styleId="11" w:customStyle="1">
    <w:name w:val="Обычный1"/>
    <w:uiPriority w:val="99"/>
    <w:qFormat/>
    <w:rsid w:val="00cb642d"/>
    <w:pPr>
      <w:widowControl w:val="false"/>
      <w:suppressAutoHyphens w:val="true"/>
      <w:bidi w:val="0"/>
      <w:spacing w:lineRule="auto" w:line="300" w:before="0" w:after="0"/>
      <w:ind w:firstLine="700"/>
      <w:jc w:val="both"/>
    </w:pPr>
    <w:rPr>
      <w:rFonts w:ascii="Times New Roman" w:hAnsi="Times New Roman" w:eastAsia="Times New Roman" w:cs="Times New Roman"/>
      <w:color w:val="auto"/>
      <w:kern w:val="0"/>
      <w:sz w:val="22"/>
      <w:szCs w:val="20"/>
      <w:lang w:val="ru-RU" w:eastAsia="ru-RU" w:bidi="ar-SA"/>
    </w:rPr>
  </w:style>
  <w:style w:type="paragraph" w:styleId="NoSpacing">
    <w:name w:val="No Spacing"/>
    <w:link w:val="Style19"/>
    <w:qFormat/>
    <w:rsid w:val="003672a7"/>
    <w:pPr>
      <w:widowControl/>
      <w:suppressAutoHyphens w:val="true"/>
      <w:bidi w:val="0"/>
      <w:spacing w:before="0" w:after="0"/>
      <w:jc w:val="left"/>
    </w:pPr>
    <w:rPr>
      <w:rFonts w:ascii="Calibri" w:hAnsi="Calibri" w:eastAsia="Calibri" w:cs="Times New Roman"/>
      <w:color w:val="auto"/>
      <w:kern w:val="0"/>
      <w:sz w:val="22"/>
      <w:szCs w:val="22"/>
      <w:lang w:val="ru-RU" w:eastAsia="en-US" w:bidi="ar-SA"/>
    </w:rPr>
  </w:style>
  <w:style w:type="paragraph" w:styleId="19" w:customStyle="1">
    <w:name w:val="Обычный (веб)19"/>
    <w:basedOn w:val="Normal"/>
    <w:qFormat/>
    <w:rsid w:val="006b5872"/>
    <w:pPr>
      <w:spacing w:lineRule="atLeast" w:line="240" w:before="280" w:after="280"/>
    </w:pPr>
    <w:rPr>
      <w:lang w:eastAsia="zh-CN"/>
    </w:rPr>
  </w:style>
  <w:style w:type="paragraph" w:styleId="Style22" w:customStyle="1">
    <w:name w:val="???????"/>
    <w:qFormat/>
    <w:rsid w:val="006b5872"/>
    <w:pPr>
      <w:widowControl/>
      <w:tabs>
        <w:tab w:val="clear" w:pos="708"/>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bidi w:val="0"/>
      <w:spacing w:before="0" w:after="0"/>
      <w:jc w:val="left"/>
    </w:pPr>
    <w:rPr>
      <w:rFonts w:ascii="Lucida Sans Unicode" w:hAnsi="Lucida Sans Unicode" w:eastAsia="Tahoma" w:cs="Arial"/>
      <w:color w:val="auto"/>
      <w:kern w:val="0"/>
      <w:sz w:val="36"/>
      <w:szCs w:val="24"/>
      <w:lang w:val="ru-RU" w:eastAsia="zh-CN" w:bidi="hi-IN"/>
    </w:rPr>
  </w:style>
  <w:style w:type="paragraph" w:styleId="LTGliederung1" w:customStyle="1">
    <w:name w:val="???????~LT~Gliederung 1"/>
    <w:qFormat/>
    <w:rsid w:val="001069db"/>
    <w:pPr>
      <w:widowControl/>
      <w:tabs>
        <w:tab w:val="clear" w:pos="708"/>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bidi w:val="0"/>
      <w:spacing w:before="160" w:after="0"/>
      <w:ind w:left="540"/>
      <w:jc w:val="left"/>
    </w:pPr>
    <w:rPr>
      <w:rFonts w:ascii="Lucida Sans Unicode" w:hAnsi="Lucida Sans Unicode" w:eastAsia="Tahoma" w:cs="Arial"/>
      <w:color w:val="auto"/>
      <w:kern w:val="0"/>
      <w:sz w:val="64"/>
      <w:szCs w:val="24"/>
      <w:lang w:val="ru-RU" w:eastAsia="zh-CN" w:bidi="hi-IN"/>
    </w:rPr>
  </w:style>
  <w:style w:type="paragraph" w:styleId="Standard" w:customStyle="1">
    <w:name w:val="Standard"/>
    <w:qFormat/>
    <w:rsid w:val="00c70b57"/>
    <w:pPr>
      <w:widowControl/>
      <w:suppressAutoHyphens w:val="true"/>
      <w:bidi w:val="0"/>
      <w:spacing w:before="0" w:after="0"/>
      <w:jc w:val="left"/>
      <w:textAlignment w:val="baseline"/>
    </w:pPr>
    <w:rPr>
      <w:rFonts w:ascii="Times New Roman" w:hAnsi="Times New Roman" w:eastAsia="Lucida Sans Unicode" w:cs="Mangal"/>
      <w:color w:val="00000A"/>
      <w:kern w:val="0"/>
      <w:sz w:val="24"/>
      <w:szCs w:val="24"/>
      <w:lang w:val="ru-RU" w:eastAsia="zh-CN" w:bidi="hi-IN"/>
    </w:rPr>
  </w:style>
  <w:style w:type="paragraph" w:styleId="LTUntertitel" w:customStyle="1">
    <w:name w:val="???????~LT~Untertitel"/>
    <w:qFormat/>
    <w:rsid w:val="00ba1b83"/>
    <w:pPr>
      <w:widowControl/>
      <w:tabs>
        <w:tab w:val="clear" w:pos="708"/>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bidi w:val="0"/>
      <w:spacing w:before="160" w:after="0"/>
      <w:ind w:left="540"/>
      <w:jc w:val="center"/>
    </w:pPr>
    <w:rPr>
      <w:rFonts w:ascii="Lucida Sans Unicode" w:hAnsi="Lucida Sans Unicode" w:eastAsia="Tahoma" w:cs="Arial"/>
      <w:color w:val="auto"/>
      <w:kern w:val="0"/>
      <w:sz w:val="64"/>
      <w:szCs w:val="24"/>
      <w:lang w:val="ru-RU" w:eastAsia="zh-CN" w:bidi="hi-IN"/>
    </w:rPr>
  </w:style>
  <w:style w:type="paragraph" w:styleId="12" w:customStyle="1">
    <w:name w:val="Обычный (веб)1"/>
    <w:basedOn w:val="Normal"/>
    <w:qFormat/>
    <w:rsid w:val="00ba1b83"/>
    <w:pPr>
      <w:spacing w:before="280" w:after="119"/>
    </w:pPr>
    <w:rPr>
      <w:lang w:eastAsia="zh-CN"/>
    </w:rPr>
  </w:style>
  <w:style w:type="paragraph" w:styleId="21" w:customStyle="1">
    <w:name w:val="Обычный (веб)2"/>
    <w:basedOn w:val="Normal"/>
    <w:qFormat/>
    <w:rsid w:val="009413b4"/>
    <w:pPr>
      <w:spacing w:before="280" w:after="119"/>
    </w:pPr>
    <w:rPr>
      <w:lang w:eastAsia="zh-CN"/>
    </w:rPr>
  </w:style>
  <w:style w:type="paragraph" w:styleId="31" w:customStyle="1">
    <w:name w:val="Обычный (веб)3"/>
    <w:basedOn w:val="Normal"/>
    <w:qFormat/>
    <w:rsid w:val="00125383"/>
    <w:pPr>
      <w:spacing w:before="280" w:after="119"/>
    </w:pPr>
    <w:rPr>
      <w:lang w:eastAsia="zh-CN"/>
    </w:rPr>
  </w:style>
  <w:style w:type="paragraph" w:styleId="NormalWeb">
    <w:name w:val="Normal (Web)"/>
    <w:basedOn w:val="Normal"/>
    <w:uiPriority w:val="99"/>
    <w:qFormat/>
    <w:rsid w:val="007a1176"/>
    <w:pPr>
      <w:spacing w:before="280" w:after="280"/>
    </w:pPr>
    <w:rPr>
      <w:lang w:eastAsia="zh-CN"/>
    </w:rPr>
  </w:style>
  <w:style w:type="paragraph" w:styleId="Style23" w:customStyle="1">
    <w:name w:val="Содержимое таблицы"/>
    <w:basedOn w:val="Normal"/>
    <w:qFormat/>
    <w:rsid w:val="00a25804"/>
    <w:pPr>
      <w:widowControl w:val="false"/>
      <w:suppressLineNumbers/>
    </w:pPr>
    <w:rPr>
      <w:rFonts w:ascii="Arial" w:hAnsi="Arial" w:eastAsia="Lucida Sans Unicode" w:cs="Arial"/>
      <w:kern w:val="2"/>
      <w:sz w:val="20"/>
      <w:lang w:eastAsia="zh-CN"/>
    </w:rPr>
  </w:style>
  <w:style w:type="paragraph" w:styleId="Futurismarkdown-paragraph" w:customStyle="1">
    <w:name w:val="futurismarkdown-paragraph"/>
    <w:basedOn w:val="Normal"/>
    <w:qFormat/>
    <w:rsid w:val="005d67e3"/>
    <w:pPr>
      <w:spacing w:beforeAutospacing="1" w:afterAutospacing="1"/>
    </w:pPr>
    <w:rPr/>
  </w:style>
  <w:style w:type="paragraph" w:styleId="Style24" w:customStyle="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1563</TotalTime>
  <Application>LibreOffice/7.6.7.2$Windows_X86_64 LibreOffice_project/dd47e4b30cb7dab30588d6c79c651f218165e3c5</Application>
  <AppVersion>15.0000</AppVersion>
  <Pages>3</Pages>
  <Words>939</Words>
  <Characters>6137</Characters>
  <CharactersWithSpaces>7291</CharactersWithSpaces>
  <Paragraphs>58</Paragraphs>
  <Company>Совет Депутатов</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2013-02-04T01:06:00Z</dcterms:created>
  <dc:creator>Рассудова О.С</dc:creator>
  <dc:description/>
  <dc:language>ru-RU</dc:language>
  <cp:lastModifiedBy/>
  <cp:lastPrinted>2026-05-14T15:42:32Z</cp:lastPrinted>
  <dcterms:modified xsi:type="dcterms:W3CDTF">2026-05-14T15:51:03Z</dcterms:modified>
  <cp:revision>167</cp:revision>
  <dc:subject/>
  <dc:title/>
</cp:coreProperties>
</file>

<file path=docProps/custom.xml><?xml version="1.0" encoding="utf-8"?>
<Properties xmlns="http://schemas.openxmlformats.org/officeDocument/2006/custom-properties" xmlns:vt="http://schemas.openxmlformats.org/officeDocument/2006/docPropsVTypes"/>
</file>